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Баннова А</w:t>
      </w:r>
      <w:r>
        <w:rPr>
          <w:rFonts w:ascii="Times New Roman" w:eastAsia="Times New Roman" w:hAnsi="Times New Roman" w:cs="Times New Roman"/>
          <w:sz w:val="27"/>
          <w:szCs w:val="27"/>
        </w:rPr>
        <w:t>лександра Вадимовича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7"/>
          <w:szCs w:val="27"/>
        </w:rPr>
        <w:t>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 12.8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Сургутская, стр. 1/8г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автомобилем </w:t>
      </w:r>
      <w:r>
        <w:rPr>
          <w:rStyle w:val="cat-CarMakeModelgrp-30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Королла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в состоянии опьянения, при наличии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признаков опьянения,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изменением окраски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. 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</w:t>
      </w:r>
      <w:r>
        <w:rPr>
          <w:rFonts w:ascii="Times New Roman" w:eastAsia="Times New Roman" w:hAnsi="Times New Roman" w:cs="Times New Roman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2.7 Правил дорож</w:t>
      </w:r>
      <w:r>
        <w:rPr>
          <w:rFonts w:ascii="Times New Roman" w:eastAsia="Times New Roman" w:hAnsi="Times New Roman" w:cs="Times New Roman"/>
          <w:sz w:val="27"/>
          <w:szCs w:val="27"/>
        </w:rPr>
        <w:t>ного движения РФ, утвержденных 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пояснений отказался,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позицию по делу не выразил,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воспользовался ст. </w:t>
      </w:r>
      <w:r>
        <w:rPr>
          <w:rFonts w:ascii="Times New Roman" w:eastAsia="Times New Roman" w:hAnsi="Times New Roman" w:cs="Times New Roman"/>
          <w:sz w:val="27"/>
          <w:szCs w:val="27"/>
        </w:rPr>
        <w:t>51 Конституции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Style w:val="cat-UserDefinedgrp-4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в г. Нефтеюганске, 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Сургутская, стр. 1/8г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автомобилем </w:t>
      </w:r>
      <w:r>
        <w:rPr>
          <w:rStyle w:val="cat-CarMakeModelgrp-30rplc-2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Королла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2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в состоянии опьянения, при наличии признаков опьянения,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речи, резкое изменением окраски кожных покровов лица.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Баннова А.В.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Баннову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лично расписал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Style w:val="cat-UserDefinedgrp-48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0rplc-3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Королла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3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послужило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полагать, что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управляет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 окраски кожных пок</w:t>
      </w:r>
      <w:r>
        <w:rPr>
          <w:rFonts w:ascii="Times New Roman" w:eastAsia="Times New Roman" w:hAnsi="Times New Roman" w:cs="Times New Roman"/>
          <w:sz w:val="27"/>
          <w:szCs w:val="27"/>
        </w:rPr>
        <w:t>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7"/>
          <w:szCs w:val="27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освидетельствования на состояние алкогольного опьянения </w:t>
      </w:r>
      <w:r>
        <w:rPr>
          <w:rStyle w:val="cat-UserDefinedgrp-49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освидетельствовании, проведенном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применением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специального технического средства измерения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дата последней поверки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.10.20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в связи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Банновым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 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>, о чем в акте лично расписал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7"/>
          <w:szCs w:val="27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бумажный носитель с записью результатов исследования –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произведенного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>, действительно до 02.10.2025;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Style w:val="cat-UserDefinedgrp-50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задержании транспортного средства от </w:t>
      </w:r>
      <w:r>
        <w:rPr>
          <w:rFonts w:ascii="Times New Roman" w:eastAsia="Times New Roman" w:hAnsi="Times New Roman" w:cs="Times New Roman"/>
          <w:sz w:val="27"/>
          <w:szCs w:val="27"/>
        </w:rPr>
        <w:t>15.06.2025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карточку операции с ВУ,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 водительское удостоверение </w:t>
      </w:r>
      <w:r>
        <w:rPr>
          <w:rStyle w:val="cat-ExternalSystemDefinedgrp-43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1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выдано </w:t>
      </w:r>
      <w:r>
        <w:rPr>
          <w:rStyle w:val="cat-ExternalSystemDefinedgrp-44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которым в течении календарного 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неоднократно привлекался к административной ответственности по главе 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 об отсутствии судимости по ст. 264 УК РФ;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процессуальных действий,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которой зафиксирован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процедура отстранения от управления транспортным средством, факт прохождения освидетельствования на состояние алкогольного опьянения, опьянение установлено, с чем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 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согласен, </w:t>
      </w:r>
      <w:r>
        <w:rPr>
          <w:rFonts w:ascii="Times New Roman" w:eastAsia="Times New Roman" w:hAnsi="Times New Roman" w:cs="Times New Roman"/>
          <w:sz w:val="27"/>
          <w:szCs w:val="27"/>
        </w:rPr>
        <w:t>что удостоверил своей подписью.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 ПДД РФ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примечания к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2, ч. 6 ст. 25.7 КоАП РФ, в случаях,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dst10244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dst1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обязательно присутствие понятых или применение видеозаписи.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7"/>
          <w:szCs w:val="27"/>
        </w:rPr>
        <w:t>следует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инспектором ДПС применена видеозапись.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Видеозаписью зафиксировано,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выявленных, внешних признаках опьянения, прош</w:t>
      </w:r>
      <w:r>
        <w:rPr>
          <w:rFonts w:ascii="Times New Roman" w:eastAsia="Times New Roman" w:hAnsi="Times New Roman" w:cs="Times New Roman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дата последней поверки 03.10.2024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Банновым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Баннов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Банновым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автомобилем,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документы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составляются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только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лица, которое управляет транспортным средством. 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Собранные по делу об административном правонарушении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противоречивы, последовательны, соответствуют критерию допустимости.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достатков, влекущих невозможность использования доказательств,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при изучении материала судом не установлено.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изучив и оценив все доказательства по делу,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12.8 Кодекса Российской Федерации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правонарушениях, а именно: 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средством, водителем, находящимся в состоянии опьянения, если такие действия не содер</w:t>
      </w:r>
      <w:r>
        <w:rPr>
          <w:rFonts w:ascii="Times New Roman" w:eastAsia="Times New Roman" w:hAnsi="Times New Roman" w:cs="Times New Roman"/>
          <w:sz w:val="27"/>
          <w:szCs w:val="27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(семейное положение, наличие на иждивении детей, состояние здоровья)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грубо</w:t>
      </w:r>
      <w:r>
        <w:rPr>
          <w:rFonts w:ascii="Times New Roman" w:eastAsia="Times New Roman" w:hAnsi="Times New Roman" w:cs="Times New Roman"/>
          <w:sz w:val="27"/>
          <w:szCs w:val="27"/>
        </w:rPr>
        <w:t>го 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причисленных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вопрос суда, пояснил, что понятие раская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ему неизвестно и непонятно, повторил, что пользуется ст. 51 </w:t>
      </w:r>
      <w:r>
        <w:rPr>
          <w:rFonts w:ascii="Times New Roman" w:eastAsia="Times New Roman" w:hAnsi="Times New Roman" w:cs="Times New Roman"/>
          <w:sz w:val="27"/>
          <w:szCs w:val="27"/>
        </w:rPr>
        <w:t>Конституции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предусмотренным статьей 4.3 Кодекса Российской Федерации об административных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сведениям, в том числе из информационных баз данных </w:t>
      </w:r>
      <w:r>
        <w:rPr>
          <w:rStyle w:val="cat-ExternalSystemDefinedgrp-45rplc-7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привлекаемое лицо ранее, в течение года, предшествующего рассматриваемому событию административного правонарушения, значительное количество раз привлекалось к административной ответственности за совершение административных правонарушений в области дорожного движения. Указанные сведения содержат, как даты привлечения привлекаемого лица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 и даты вступления постановлений в законную силу, так и сведения об уплате последним соответст</w:t>
      </w:r>
      <w:r>
        <w:rPr>
          <w:rFonts w:ascii="Times New Roman" w:eastAsia="Times New Roman" w:hAnsi="Times New Roman" w:cs="Times New Roman"/>
          <w:sz w:val="27"/>
          <w:szCs w:val="27"/>
        </w:rPr>
        <w:t>вующих административных штрафов</w:t>
      </w:r>
      <w:r>
        <w:rPr>
          <w:rFonts w:ascii="Times New Roman" w:eastAsia="Times New Roman" w:hAnsi="Times New Roman" w:cs="Times New Roman"/>
          <w:sz w:val="27"/>
          <w:szCs w:val="27"/>
        </w:rPr>
        <w:t>. 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 являются официальным источником информации, подлежащей использованию в частности при производстве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характер, обстоятельства и степень общественной опасности совершённого административного правонарушения, связанного с безопасностью дорожного движения; личность виновного, который ранее привлекался к административной ответственности за однородные правонарушения, однако должных выводов для себя не сделал, продолжая совершать противоправные деяния,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проявил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стойкое нежелание соблюдать Правила дорожного движения; учитывая указанные сведения, сведения об отсутствии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обстоятельств, мировой судья считает необходимым и целесообразным назначить привлекаемому лицу наказание в виде штрафа в размере 45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руб. с лишением права управления транспортным средством на срок 1 год 8 месяцев, 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Кодекса Российской Федерации об административных правонарушениях; по убеждению суда менее строгое наказание не будет способствовать достижению указанных целей, </w:t>
      </w:r>
      <w:r>
        <w:rPr>
          <w:rFonts w:ascii="Times New Roman" w:eastAsia="Times New Roman" w:hAnsi="Times New Roman" w:cs="Times New Roman"/>
          <w:sz w:val="27"/>
          <w:szCs w:val="27"/>
        </w:rPr>
        <w:t>реализации задач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законодательства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ст. 32.7 КоАП РФ, мировой судья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Баннова Александра Вадимовича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восемь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5rplc-8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6rplc-8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7187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18810486250290005891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5071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CarNumbergrp-31rplc-17">
    <w:name w:val="cat-CarNumber grp-31 rplc-17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CarMakeModelgrp-30rplc-28">
    <w:name w:val="cat-CarMakeModel grp-30 rplc-28"/>
    <w:basedOn w:val="DefaultParagraphFont"/>
  </w:style>
  <w:style w:type="character" w:customStyle="1" w:styleId="cat-CarNumbergrp-31rplc-29">
    <w:name w:val="cat-CarNumber grp-31 rplc-29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CarMakeModelgrp-30rplc-36">
    <w:name w:val="cat-CarMakeModel grp-30 rplc-36"/>
    <w:basedOn w:val="DefaultParagraphFont"/>
  </w:style>
  <w:style w:type="character" w:customStyle="1" w:styleId="cat-CarNumbergrp-31rplc-37">
    <w:name w:val="cat-CarNumber grp-31 rplc-37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0rplc-52">
    <w:name w:val="cat-UserDefined grp-50 rplc-52"/>
    <w:basedOn w:val="DefaultParagraphFont"/>
  </w:style>
  <w:style w:type="character" w:customStyle="1" w:styleId="cat-ExternalSystemDefinedgrp-43rplc-56">
    <w:name w:val="cat-ExternalSystemDefined grp-43 rplc-56"/>
    <w:basedOn w:val="DefaultParagraphFont"/>
  </w:style>
  <w:style w:type="character" w:customStyle="1" w:styleId="cat-ExternalSystemDefinedgrp-41rplc-58">
    <w:name w:val="cat-ExternalSystemDefined grp-41 rplc-58"/>
    <w:basedOn w:val="DefaultParagraphFont"/>
  </w:style>
  <w:style w:type="character" w:customStyle="1" w:styleId="cat-ExternalSystemDefinedgrp-44rplc-59">
    <w:name w:val="cat-ExternalSystemDefined grp-44 rplc-59"/>
    <w:basedOn w:val="DefaultParagraphFont"/>
  </w:style>
  <w:style w:type="character" w:customStyle="1" w:styleId="cat-ExternalSystemDefinedgrp-45rplc-78">
    <w:name w:val="cat-ExternalSystemDefined grp-45 rplc-78"/>
    <w:basedOn w:val="DefaultParagraphFont"/>
  </w:style>
  <w:style w:type="character" w:customStyle="1" w:styleId="cat-ExternalSystemDefinedgrp-45rplc-84">
    <w:name w:val="cat-ExternalSystemDefined grp-45 rplc-84"/>
    <w:basedOn w:val="DefaultParagraphFont"/>
  </w:style>
  <w:style w:type="character" w:customStyle="1" w:styleId="cat-OrganizationNamegrp-26rplc-85">
    <w:name w:val="cat-OrganizationName grp-26 rplc-85"/>
    <w:basedOn w:val="DefaultParagraphFont"/>
  </w:style>
  <w:style w:type="character" w:customStyle="1" w:styleId="cat-UserDefinedgrp-51rplc-93">
    <w:name w:val="cat-UserDefined grp-51 rplc-93"/>
    <w:basedOn w:val="DefaultParagraphFont"/>
  </w:style>
  <w:style w:type="character" w:customStyle="1" w:styleId="cat-UserDefinedgrp-52rplc-96">
    <w:name w:val="cat-UserDefined grp-52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D24F-236B-443D-992D-57392AC9D1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